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E1B76" w14:textId="096FF2B2" w:rsidR="00360090" w:rsidRDefault="00360090" w:rsidP="00360090">
      <w:pPr>
        <w:autoSpaceDN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</w:t>
      </w:r>
      <w:bookmarkStart w:id="0" w:name="_GoBack"/>
      <w:bookmarkEnd w:id="0"/>
      <w:r>
        <w:rPr>
          <w:b/>
          <w:sz w:val="24"/>
          <w:szCs w:val="24"/>
        </w:rPr>
        <w:t>льная информация</w:t>
      </w:r>
    </w:p>
    <w:p w14:paraId="02104906" w14:textId="77777777" w:rsidR="00360090" w:rsidRDefault="00360090" w:rsidP="00360090">
      <w:pPr>
        <w:autoSpaceDN w:val="0"/>
        <w:spacing w:line="360" w:lineRule="auto"/>
        <w:ind w:left="2124" w:firstLine="708"/>
        <w:jc w:val="both"/>
        <w:rPr>
          <w:b/>
          <w:sz w:val="24"/>
          <w:szCs w:val="24"/>
        </w:rPr>
      </w:pPr>
    </w:p>
    <w:p w14:paraId="45CE25C6" w14:textId="77777777" w:rsidR="00360090" w:rsidRDefault="00360090" w:rsidP="00360090">
      <w:pPr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ТКБ </w:t>
      </w:r>
      <w:proofErr w:type="spellStart"/>
      <w:r>
        <w:rPr>
          <w:sz w:val="24"/>
          <w:szCs w:val="24"/>
        </w:rPr>
        <w:t>Инвестмент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Партнерс</w:t>
      </w:r>
      <w:proofErr w:type="spellEnd"/>
      <w:r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08BF86C" w14:textId="77777777" w:rsidR="00360090" w:rsidRDefault="00360090" w:rsidP="00360090">
      <w:pPr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z w:val="24"/>
          <w:szCs w:val="24"/>
        </w:rPr>
        <w:t>Инвестмент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Партнерс</w:t>
      </w:r>
      <w:proofErr w:type="spellEnd"/>
      <w:r>
        <w:rPr>
          <w:sz w:val="24"/>
          <w:szCs w:val="24"/>
        </w:rPr>
        <w:t xml:space="preserve"> – Золото» (Правила доверительного управления фондом зарегистрированы ФСФР России 28.12.2010 за № 2026-94198244).</w:t>
      </w:r>
    </w:p>
    <w:p w14:paraId="64C60965" w14:textId="77777777" w:rsidR="00360090" w:rsidRDefault="00360090" w:rsidP="00360090">
      <w:pPr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z w:val="24"/>
          <w:szCs w:val="24"/>
        </w:rPr>
        <w:t>sales</w:t>
      </w:r>
      <w:proofErr w:type="spellEnd"/>
      <w:r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1C635072" w14:textId="77777777" w:rsidR="00360090" w:rsidRDefault="00360090" w:rsidP="00360090">
      <w:pPr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29CA120B" w14:textId="0A239593" w:rsidR="00360090" w:rsidRDefault="00360090">
      <w:pPr>
        <w:suppressAutoHyphens w:val="0"/>
        <w:autoSpaceDE/>
        <w:spacing w:after="160" w:line="259" w:lineRule="auto"/>
      </w:pPr>
      <w:r>
        <w:br w:type="page"/>
      </w:r>
    </w:p>
    <w:p w14:paraId="122DDC41" w14:textId="77777777" w:rsidR="00360090" w:rsidRDefault="00360090"/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596243A6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E69410B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B6236A" w:rsidRPr="00360090">
              <w:t>09</w:t>
            </w:r>
            <w:r w:rsidR="000C34B5" w:rsidRPr="00AD2F2B">
              <w:t xml:space="preserve">» </w:t>
            </w:r>
            <w:r w:rsidR="00B6236A">
              <w:t xml:space="preserve">февраля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2EC0D8C0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B6236A">
              <w:t>09</w:t>
            </w:r>
            <w:r w:rsidRPr="00AD2F2B">
              <w:t xml:space="preserve">» </w:t>
            </w:r>
            <w:r w:rsidR="00B6236A">
              <w:t xml:space="preserve">февраля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596E9749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242FE4">
        <w:rPr>
          <w:snapToGrid w:val="0"/>
          <w:sz w:val="26"/>
          <w:szCs w:val="26"/>
          <w:u w:val="single"/>
        </w:rPr>
        <w:t>ЗОЛОТО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72DF3B3C" w:rsidR="00BD4947" w:rsidRDefault="00BD4947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 w:rsidRPr="005A162E">
        <w:rPr>
          <w:sz w:val="24"/>
          <w:szCs w:val="24"/>
        </w:rPr>
        <w:t xml:space="preserve">Внести Изменения и дополнения в Правила определения стоимости чистых активов Открытого паевого инвестиционного фонда рыночных финансовых инструментов «ТКБ </w:t>
      </w:r>
      <w:proofErr w:type="spellStart"/>
      <w:r w:rsidRPr="005A162E">
        <w:rPr>
          <w:sz w:val="24"/>
          <w:szCs w:val="24"/>
        </w:rPr>
        <w:t>Инвестмент</w:t>
      </w:r>
      <w:proofErr w:type="spellEnd"/>
      <w:r w:rsidRPr="005A162E">
        <w:rPr>
          <w:sz w:val="24"/>
          <w:szCs w:val="24"/>
        </w:rPr>
        <w:t xml:space="preserve"> </w:t>
      </w:r>
      <w:proofErr w:type="spellStart"/>
      <w:r w:rsidRPr="005A162E">
        <w:rPr>
          <w:sz w:val="24"/>
          <w:szCs w:val="24"/>
        </w:rPr>
        <w:t>Партнерс</w:t>
      </w:r>
      <w:proofErr w:type="spellEnd"/>
      <w:r w:rsidRPr="005A162E">
        <w:rPr>
          <w:sz w:val="24"/>
          <w:szCs w:val="24"/>
        </w:rPr>
        <w:t xml:space="preserve"> – Золото» добавив Приложение №21 к действующим Правила</w:t>
      </w:r>
      <w:r w:rsidR="00DC378C">
        <w:rPr>
          <w:sz w:val="24"/>
          <w:szCs w:val="24"/>
        </w:rPr>
        <w:t>м</w:t>
      </w:r>
      <w:r w:rsidRPr="005A162E">
        <w:rPr>
          <w:sz w:val="24"/>
          <w:szCs w:val="24"/>
        </w:rPr>
        <w:t xml:space="preserve"> определения стоимости чистых активов.</w:t>
      </w:r>
    </w:p>
    <w:p w14:paraId="4A93E6A0" w14:textId="3747FD71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</w:t>
      </w:r>
      <w:proofErr w:type="spellStart"/>
      <w:r w:rsidRPr="00D35F17">
        <w:rPr>
          <w:sz w:val="24"/>
          <w:szCs w:val="24"/>
        </w:rPr>
        <w:t>Инвестмент</w:t>
      </w:r>
      <w:proofErr w:type="spellEnd"/>
      <w:r w:rsidRPr="00D35F17">
        <w:rPr>
          <w:sz w:val="24"/>
          <w:szCs w:val="24"/>
        </w:rPr>
        <w:t xml:space="preserve"> </w:t>
      </w:r>
      <w:proofErr w:type="spellStart"/>
      <w:r w:rsidRPr="00D35F17">
        <w:rPr>
          <w:sz w:val="24"/>
          <w:szCs w:val="24"/>
        </w:rPr>
        <w:t>Партнерс</w:t>
      </w:r>
      <w:proofErr w:type="spellEnd"/>
      <w:r w:rsidRPr="00D35F17">
        <w:rPr>
          <w:sz w:val="24"/>
          <w:szCs w:val="24"/>
        </w:rPr>
        <w:t xml:space="preserve"> – Золото»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1</w:t>
      </w:r>
      <w:r w:rsidR="00B6236A">
        <w:rPr>
          <w:sz w:val="24"/>
          <w:szCs w:val="24"/>
        </w:rPr>
        <w:t>9</w:t>
      </w:r>
      <w:r w:rsidRPr="00D35F17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D35F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5CA28EA8" w14:textId="47AC544C" w:rsidR="004B2A5A" w:rsidRDefault="004B2A5A">
      <w:pPr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12871D81" w14:textId="62E08930" w:rsidR="003B64B1" w:rsidRPr="005A162E" w:rsidRDefault="004B2A5A" w:rsidP="00433043">
      <w:pPr>
        <w:autoSpaceDN w:val="0"/>
        <w:adjustRightInd w:val="0"/>
        <w:spacing w:line="360" w:lineRule="auto"/>
        <w:jc w:val="right"/>
        <w:rPr>
          <w:b/>
          <w:sz w:val="24"/>
          <w:szCs w:val="24"/>
          <w:lang w:eastAsia="ru-RU"/>
        </w:rPr>
      </w:pPr>
      <w:r w:rsidRPr="005A162E">
        <w:rPr>
          <w:b/>
          <w:sz w:val="24"/>
          <w:szCs w:val="24"/>
          <w:lang w:eastAsia="ru-RU"/>
        </w:rPr>
        <w:lastRenderedPageBreak/>
        <w:t>Приложение 21</w:t>
      </w:r>
    </w:p>
    <w:p w14:paraId="6AD2EAC1" w14:textId="3AC3839E" w:rsidR="00D47306" w:rsidRDefault="00D47306" w:rsidP="00621EB3">
      <w:pPr>
        <w:autoSpaceDN w:val="0"/>
        <w:adjustRightInd w:val="0"/>
        <w:spacing w:line="360" w:lineRule="auto"/>
        <w:jc w:val="center"/>
        <w:rPr>
          <w:b/>
          <w:bCs/>
          <w:caps/>
          <w:sz w:val="24"/>
          <w:szCs w:val="24"/>
          <w:lang w:eastAsia="ru-RU"/>
        </w:rPr>
      </w:pPr>
      <w:r w:rsidRPr="00433043">
        <w:rPr>
          <w:b/>
          <w:bCs/>
          <w:caps/>
          <w:sz w:val="24"/>
          <w:szCs w:val="24"/>
          <w:lang w:eastAsia="ru-RU"/>
        </w:rPr>
        <w:t>требования к кредитной организации выплатить денежный эквивалент драгоценных металлов</w:t>
      </w:r>
    </w:p>
    <w:p w14:paraId="21DA2B36" w14:textId="6090EBAD" w:rsidR="00D47306" w:rsidRDefault="00D47306" w:rsidP="00433043">
      <w:pPr>
        <w:autoSpaceDN w:val="0"/>
        <w:adjustRightInd w:val="0"/>
        <w:spacing w:line="360" w:lineRule="auto"/>
        <w:jc w:val="right"/>
        <w:rPr>
          <w:b/>
          <w:bCs/>
          <w:caps/>
          <w:sz w:val="24"/>
          <w:szCs w:val="24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7371"/>
      </w:tblGrid>
      <w:tr w:rsidR="00D47306" w:rsidRPr="00433043" w14:paraId="40849AC4" w14:textId="77777777" w:rsidTr="005A162E">
        <w:trPr>
          <w:trHeight w:val="363"/>
        </w:trPr>
        <w:tc>
          <w:tcPr>
            <w:tcW w:w="1984" w:type="dxa"/>
            <w:shd w:val="clear" w:color="auto" w:fill="A6A6A6"/>
          </w:tcPr>
          <w:p w14:paraId="5EB84C63" w14:textId="77777777" w:rsidR="00D47306" w:rsidRPr="00433043" w:rsidRDefault="00D47306" w:rsidP="00265CB7">
            <w:pPr>
              <w:pStyle w:val="-0"/>
              <w:jc w:val="both"/>
              <w:rPr>
                <w:color w:val="auto"/>
                <w:sz w:val="24"/>
                <w:szCs w:val="24"/>
              </w:rPr>
            </w:pPr>
            <w:r w:rsidRPr="00433043">
              <w:rPr>
                <w:color w:val="auto"/>
                <w:sz w:val="24"/>
                <w:szCs w:val="24"/>
              </w:rPr>
              <w:t>Виды активов</w:t>
            </w:r>
          </w:p>
        </w:tc>
        <w:tc>
          <w:tcPr>
            <w:tcW w:w="7371" w:type="dxa"/>
          </w:tcPr>
          <w:p w14:paraId="355CB47B" w14:textId="77777777" w:rsidR="00D47306" w:rsidRPr="00433043" w:rsidRDefault="00D47306" w:rsidP="00BD23B6">
            <w:pPr>
              <w:pStyle w:val="a8"/>
              <w:suppressAutoHyphens w:val="0"/>
              <w:autoSpaceDE/>
              <w:ind w:left="318"/>
              <w:jc w:val="both"/>
              <w:rPr>
                <w:iCs/>
                <w:sz w:val="24"/>
                <w:szCs w:val="24"/>
                <w:lang w:eastAsia="ru-RU"/>
              </w:rPr>
            </w:pPr>
            <w:r w:rsidRPr="005A162E">
              <w:rPr>
                <w:bCs/>
                <w:color w:val="000000"/>
                <w:sz w:val="24"/>
                <w:szCs w:val="24"/>
                <w:lang w:eastAsia="ru-RU"/>
              </w:rPr>
              <w:t>Требования к кредитной организации</w:t>
            </w: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 xml:space="preserve"> выплатить денежный эквивалент драгоценных металлов (далее – эквивалент).</w:t>
            </w:r>
          </w:p>
        </w:tc>
      </w:tr>
      <w:tr w:rsidR="00D47306" w:rsidRPr="00433043" w14:paraId="6EE7AFA4" w14:textId="77777777" w:rsidTr="005A162E">
        <w:trPr>
          <w:trHeight w:val="753"/>
        </w:trPr>
        <w:tc>
          <w:tcPr>
            <w:tcW w:w="1984" w:type="dxa"/>
            <w:shd w:val="clear" w:color="auto" w:fill="A6A6A6"/>
          </w:tcPr>
          <w:p w14:paraId="3A322101" w14:textId="77777777" w:rsidR="00D47306" w:rsidRPr="00433043" w:rsidRDefault="00D47306" w:rsidP="00265CB7">
            <w:pPr>
              <w:pStyle w:val="-0"/>
              <w:jc w:val="both"/>
              <w:rPr>
                <w:color w:val="auto"/>
                <w:sz w:val="24"/>
                <w:szCs w:val="24"/>
              </w:rPr>
            </w:pPr>
            <w:r w:rsidRPr="00433043">
              <w:rPr>
                <w:color w:val="auto"/>
                <w:sz w:val="24"/>
                <w:szCs w:val="24"/>
              </w:rPr>
              <w:t>Критерии признания</w:t>
            </w:r>
          </w:p>
        </w:tc>
        <w:tc>
          <w:tcPr>
            <w:tcW w:w="7371" w:type="dxa"/>
          </w:tcPr>
          <w:p w14:paraId="2C590A2A" w14:textId="37BC0A23" w:rsidR="00D47306" w:rsidRPr="00433043" w:rsidRDefault="00BD23B6" w:rsidP="00BD23B6">
            <w:pPr>
              <w:pStyle w:val="a8"/>
              <w:suppressAutoHyphens w:val="0"/>
              <w:autoSpaceDE/>
              <w:ind w:left="318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D47306" w:rsidRPr="00433043">
              <w:rPr>
                <w:bCs/>
                <w:color w:val="000000"/>
                <w:sz w:val="24"/>
                <w:szCs w:val="24"/>
                <w:lang w:eastAsia="ru-RU"/>
              </w:rPr>
              <w:t>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договора.</w:t>
            </w:r>
          </w:p>
        </w:tc>
      </w:tr>
      <w:tr w:rsidR="00D47306" w:rsidRPr="00433043" w14:paraId="09200F6F" w14:textId="77777777" w:rsidTr="005A162E">
        <w:trPr>
          <w:trHeight w:val="778"/>
        </w:trPr>
        <w:tc>
          <w:tcPr>
            <w:tcW w:w="1984" w:type="dxa"/>
            <w:shd w:val="clear" w:color="auto" w:fill="A6A6A6"/>
          </w:tcPr>
          <w:p w14:paraId="494A243C" w14:textId="77777777" w:rsidR="00D47306" w:rsidRPr="00433043" w:rsidRDefault="00D47306" w:rsidP="00265CB7">
            <w:pPr>
              <w:pStyle w:val="-0"/>
              <w:jc w:val="both"/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</w:pPr>
            <w:r w:rsidRPr="00433043"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14:paraId="07E80082" w14:textId="77777777" w:rsidR="00D47306" w:rsidRPr="00433043" w:rsidRDefault="00D47306" w:rsidP="00265CB7">
            <w:pPr>
              <w:pStyle w:val="a8"/>
              <w:ind w:left="318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- дата списания с металлического счета драгоценных металлов в</w:t>
            </w:r>
            <w:r w:rsidRPr="00433043"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соответствии с условиями договора;</w:t>
            </w:r>
          </w:p>
          <w:p w14:paraId="6A6825A2" w14:textId="77777777" w:rsidR="00D47306" w:rsidRPr="00433043" w:rsidRDefault="00D47306" w:rsidP="00265CB7">
            <w:pPr>
              <w:pStyle w:val="a8"/>
              <w:ind w:left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- дата решения Банка России об отзыве лицензии банка (денежный эквивалент средств на счете переходит в статус прочей дебиторской задолженности);</w:t>
            </w:r>
          </w:p>
          <w:p w14:paraId="3878B0B6" w14:textId="77777777" w:rsidR="00D47306" w:rsidRPr="00433043" w:rsidRDefault="00D47306" w:rsidP="00265CB7">
            <w:pPr>
              <w:pStyle w:val="a8"/>
              <w:ind w:left="318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- дата ликвидации кредитной организации, в которой открыт металлический счет, информация о которой раскрыта в официальном доступном источнике.</w:t>
            </w:r>
          </w:p>
        </w:tc>
      </w:tr>
      <w:tr w:rsidR="00D47306" w:rsidRPr="00433043" w14:paraId="4210D3C2" w14:textId="77777777" w:rsidTr="005A162E">
        <w:tc>
          <w:tcPr>
            <w:tcW w:w="1984" w:type="dxa"/>
            <w:shd w:val="clear" w:color="auto" w:fill="A6A6A6"/>
          </w:tcPr>
          <w:p w14:paraId="2DFCDC95" w14:textId="77777777" w:rsidR="00D47306" w:rsidRPr="00433043" w:rsidRDefault="00D47306" w:rsidP="00265CB7">
            <w:pPr>
              <w:pStyle w:val="-0"/>
              <w:jc w:val="both"/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</w:pPr>
            <w:r w:rsidRPr="00433043"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14:paraId="58A71000" w14:textId="4BFA89F6" w:rsidR="00D47306" w:rsidRPr="00433043" w:rsidRDefault="003C7ED8" w:rsidP="00265CB7">
            <w:pPr>
              <w:jc w:val="both"/>
              <w:rPr>
                <w:sz w:val="24"/>
                <w:szCs w:val="24"/>
              </w:rPr>
            </w:pPr>
            <w:r w:rsidRPr="005A162E">
              <w:rPr>
                <w:bCs/>
                <w:color w:val="000000"/>
                <w:sz w:val="24"/>
                <w:szCs w:val="24"/>
                <w:lang w:eastAsia="ru-RU"/>
              </w:rPr>
              <w:t>Требования к кредитной организации</w:t>
            </w: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 xml:space="preserve"> выплатить денежный эквивалент драгоценных металлов </w:t>
            </w:r>
            <w:r w:rsidR="00D47306" w:rsidRPr="00433043">
              <w:rPr>
                <w:sz w:val="24"/>
                <w:szCs w:val="24"/>
              </w:rPr>
              <w:t>отражаются на дату определения СЧА по следующим справедливым ценам в порядке убывания приоритета с учетом веса драгоценного металла или объема требований к кредитной организации выплатить денежный эквивалент драгоценных металлов, за который определяется каждая из цен:</w:t>
            </w:r>
          </w:p>
          <w:p w14:paraId="1C1DC1F8" w14:textId="77777777" w:rsidR="00D47306" w:rsidRPr="00433043" w:rsidRDefault="00D47306" w:rsidP="007A340F">
            <w:pPr>
              <w:pStyle w:val="a8"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sz w:val="24"/>
                <w:szCs w:val="24"/>
              </w:rPr>
              <w:t xml:space="preserve">Цена </w:t>
            </w:r>
            <w:proofErr w:type="spellStart"/>
            <w:r w:rsidRPr="00433043">
              <w:rPr>
                <w:sz w:val="24"/>
                <w:szCs w:val="24"/>
              </w:rPr>
              <w:t>спотового</w:t>
            </w:r>
            <w:proofErr w:type="spellEnd"/>
            <w:r w:rsidRPr="00433043">
              <w:rPr>
                <w:sz w:val="24"/>
                <w:szCs w:val="24"/>
              </w:rPr>
              <w:t xml:space="preserve"> рынка драгметаллов Московской биржи, в частности:</w:t>
            </w:r>
          </w:p>
          <w:p w14:paraId="3CA70523" w14:textId="77777777" w:rsidR="00D47306" w:rsidRPr="00433043" w:rsidRDefault="00D47306" w:rsidP="00265CB7">
            <w:pPr>
              <w:pStyle w:val="a8"/>
              <w:jc w:val="both"/>
              <w:rPr>
                <w:sz w:val="24"/>
                <w:szCs w:val="24"/>
              </w:rPr>
            </w:pPr>
            <w:r w:rsidRPr="00433043">
              <w:rPr>
                <w:sz w:val="24"/>
                <w:szCs w:val="24"/>
              </w:rPr>
              <w:t xml:space="preserve">- цена закрытия 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GLD</w:t>
            </w:r>
            <w:r w:rsidRPr="00433043">
              <w:rPr>
                <w:rFonts w:eastAsia="Batang"/>
                <w:sz w:val="24"/>
                <w:szCs w:val="24"/>
              </w:rPr>
              <w:t>/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RUB</w:t>
            </w:r>
            <w:r w:rsidRPr="00433043">
              <w:rPr>
                <w:rFonts w:eastAsia="Batang"/>
                <w:sz w:val="24"/>
                <w:szCs w:val="24"/>
              </w:rPr>
              <w:t>_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TOM</w:t>
            </w:r>
            <w:r w:rsidRPr="00433043">
              <w:rPr>
                <w:rFonts w:eastAsia="Batang"/>
                <w:sz w:val="24"/>
                <w:szCs w:val="24"/>
              </w:rPr>
              <w:t xml:space="preserve"> </w:t>
            </w:r>
            <w:r w:rsidRPr="00433043">
              <w:rPr>
                <w:sz w:val="24"/>
                <w:szCs w:val="24"/>
              </w:rPr>
              <w:t xml:space="preserve">- для золота; </w:t>
            </w:r>
          </w:p>
          <w:p w14:paraId="6E7CD279" w14:textId="77777777" w:rsidR="00D47306" w:rsidRPr="00433043" w:rsidRDefault="00D47306" w:rsidP="00265CB7">
            <w:pPr>
              <w:pStyle w:val="a8"/>
              <w:rPr>
                <w:sz w:val="24"/>
                <w:szCs w:val="24"/>
              </w:rPr>
            </w:pPr>
            <w:r w:rsidRPr="00433043">
              <w:rPr>
                <w:sz w:val="24"/>
                <w:szCs w:val="24"/>
              </w:rPr>
              <w:t xml:space="preserve">- цена закрытия 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SLV</w:t>
            </w:r>
            <w:r w:rsidRPr="00433043">
              <w:rPr>
                <w:rFonts w:eastAsia="Batang"/>
                <w:sz w:val="24"/>
                <w:szCs w:val="24"/>
              </w:rPr>
              <w:t>/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RUB</w:t>
            </w:r>
            <w:r w:rsidRPr="00433043">
              <w:rPr>
                <w:rFonts w:eastAsia="Batang"/>
                <w:sz w:val="24"/>
                <w:szCs w:val="24"/>
              </w:rPr>
              <w:t>_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TOM</w:t>
            </w:r>
            <w:r w:rsidRPr="00433043" w:rsidDel="0076616E">
              <w:rPr>
                <w:sz w:val="24"/>
                <w:szCs w:val="24"/>
              </w:rPr>
              <w:t xml:space="preserve"> </w:t>
            </w:r>
            <w:r w:rsidRPr="00433043">
              <w:rPr>
                <w:sz w:val="24"/>
                <w:szCs w:val="24"/>
              </w:rPr>
              <w:t>- для серебра.</w:t>
            </w:r>
          </w:p>
          <w:p w14:paraId="45A36617" w14:textId="77777777" w:rsidR="00D47306" w:rsidRPr="00433043" w:rsidRDefault="00D47306" w:rsidP="00265CB7">
            <w:pPr>
              <w:pStyle w:val="a8"/>
              <w:rPr>
                <w:sz w:val="24"/>
                <w:szCs w:val="24"/>
              </w:rPr>
            </w:pPr>
          </w:p>
          <w:p w14:paraId="28905D32" w14:textId="77777777" w:rsidR="00D47306" w:rsidRPr="00433043" w:rsidRDefault="00D47306" w:rsidP="007A340F">
            <w:pPr>
              <w:pStyle w:val="a8"/>
              <w:numPr>
                <w:ilvl w:val="0"/>
                <w:numId w:val="9"/>
              </w:numPr>
              <w:suppressAutoHyphens w:val="0"/>
              <w:autoSpaceDE/>
              <w:spacing w:after="200" w:line="276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rFonts w:eastAsia="Batang"/>
                <w:sz w:val="24"/>
                <w:szCs w:val="24"/>
              </w:rPr>
              <w:t>Учетная цена на аффинированные драгоценные металлы Ба</w:t>
            </w:r>
            <w:r w:rsidRPr="00433043">
              <w:rPr>
                <w:sz w:val="24"/>
                <w:szCs w:val="24"/>
              </w:rPr>
              <w:t>нка России (</w:t>
            </w:r>
            <w:r w:rsidRPr="00433043">
              <w:rPr>
                <w:rFonts w:eastAsia="Batang"/>
                <w:sz w:val="24"/>
                <w:szCs w:val="24"/>
              </w:rPr>
              <w:t>при отсутствии биржевых цен на дату определения СЧА, в том числе в случае, если драгоценный металл не торгуется на Московской бирже</w:t>
            </w:r>
            <w:r w:rsidRPr="00433043">
              <w:rPr>
                <w:sz w:val="24"/>
                <w:szCs w:val="24"/>
              </w:rPr>
              <w:t xml:space="preserve">). </w:t>
            </w:r>
          </w:p>
          <w:p w14:paraId="4306D4A4" w14:textId="77777777" w:rsidR="00D47306" w:rsidRDefault="00D47306" w:rsidP="00265CB7">
            <w:pPr>
              <w:pStyle w:val="a8"/>
              <w:jc w:val="both"/>
              <w:rPr>
                <w:rFonts w:eastAsia="Batang"/>
                <w:sz w:val="24"/>
                <w:szCs w:val="24"/>
              </w:rPr>
            </w:pPr>
            <w:r w:rsidRPr="00433043">
              <w:rPr>
                <w:rFonts w:eastAsia="Batang"/>
                <w:sz w:val="24"/>
                <w:szCs w:val="24"/>
              </w:rPr>
              <w:t>В дни, когда учетные цены на драгоценные металлы не устанавливаются Банком России, действуют предыдущие значения учетных цен.</w:t>
            </w:r>
          </w:p>
          <w:p w14:paraId="75B51642" w14:textId="77777777" w:rsidR="009327E0" w:rsidRDefault="009327E0" w:rsidP="00265CB7">
            <w:pPr>
              <w:pStyle w:val="a8"/>
              <w:jc w:val="both"/>
              <w:rPr>
                <w:rFonts w:eastAsia="Batang"/>
                <w:sz w:val="24"/>
                <w:szCs w:val="24"/>
              </w:rPr>
            </w:pPr>
          </w:p>
          <w:p w14:paraId="40A67823" w14:textId="337C2B2D" w:rsidR="005A162E" w:rsidRDefault="009327E0" w:rsidP="00265CB7">
            <w:pPr>
              <w:pStyle w:val="a8"/>
              <w:jc w:val="both"/>
              <w:rPr>
                <w:sz w:val="24"/>
                <w:szCs w:val="24"/>
              </w:rPr>
            </w:pPr>
            <w:r w:rsidRPr="005A162E">
              <w:rPr>
                <w:sz w:val="24"/>
                <w:szCs w:val="24"/>
              </w:rPr>
              <w:t xml:space="preserve">Справедливая стоимость задолженности по сделкам с </w:t>
            </w:r>
            <w:r w:rsidR="00F73261">
              <w:rPr>
                <w:sz w:val="24"/>
                <w:szCs w:val="24"/>
              </w:rPr>
              <w:t>т</w:t>
            </w:r>
            <w:r w:rsidR="00F73261" w:rsidRPr="005A162E">
              <w:rPr>
                <w:bCs/>
                <w:color w:val="000000"/>
                <w:sz w:val="24"/>
                <w:szCs w:val="24"/>
                <w:lang w:eastAsia="ru-RU"/>
              </w:rPr>
              <w:t>ребования</w:t>
            </w:r>
            <w:r w:rsidR="00F73261">
              <w:rPr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="00F73261" w:rsidRPr="005A162E">
              <w:rPr>
                <w:bCs/>
                <w:color w:val="000000"/>
                <w:sz w:val="24"/>
                <w:szCs w:val="24"/>
                <w:lang w:eastAsia="ru-RU"/>
              </w:rPr>
              <w:t xml:space="preserve"> к кредитной организации</w:t>
            </w:r>
            <w:r w:rsidR="00F73261" w:rsidRPr="00433043">
              <w:rPr>
                <w:bCs/>
                <w:color w:val="000000"/>
                <w:sz w:val="24"/>
                <w:szCs w:val="24"/>
                <w:lang w:eastAsia="ru-RU"/>
              </w:rPr>
              <w:t xml:space="preserve"> выплатить денежный эквивалент драгоценных мета</w:t>
            </w:r>
            <w:r w:rsidR="00F73261">
              <w:rPr>
                <w:bCs/>
                <w:color w:val="000000"/>
                <w:sz w:val="24"/>
                <w:szCs w:val="24"/>
                <w:lang w:eastAsia="ru-RU"/>
              </w:rPr>
              <w:t>ллов</w:t>
            </w:r>
            <w:r w:rsidRPr="005A162E">
              <w:rPr>
                <w:sz w:val="24"/>
                <w:szCs w:val="24"/>
              </w:rPr>
              <w:t xml:space="preserve">, заключенным на условиях Т+, определяется в размере разницы между справедливой стоимостью </w:t>
            </w:r>
            <w:r w:rsidR="00F73261" w:rsidRPr="005A162E">
              <w:rPr>
                <w:sz w:val="24"/>
                <w:szCs w:val="24"/>
              </w:rPr>
              <w:t>эквивалент</w:t>
            </w:r>
            <w:r w:rsidR="00F73261">
              <w:rPr>
                <w:sz w:val="24"/>
                <w:szCs w:val="24"/>
              </w:rPr>
              <w:t>а</w:t>
            </w:r>
            <w:r w:rsidR="00F73261" w:rsidRPr="005A162E">
              <w:rPr>
                <w:sz w:val="24"/>
                <w:szCs w:val="24"/>
              </w:rPr>
              <w:t xml:space="preserve"> </w:t>
            </w:r>
            <w:r w:rsidRPr="005A162E">
              <w:rPr>
                <w:sz w:val="24"/>
                <w:szCs w:val="24"/>
              </w:rPr>
              <w:t xml:space="preserve">в валюте расчета СЧА, являющихся предметом сделки, и суммой сделки в валюте сделки, приведенной к валюте расчета СЧА. </w:t>
            </w:r>
          </w:p>
          <w:p w14:paraId="4553FCAA" w14:textId="57826696" w:rsidR="009327E0" w:rsidRPr="005A162E" w:rsidRDefault="009327E0" w:rsidP="00265CB7">
            <w:pPr>
              <w:pStyle w:val="a8"/>
              <w:jc w:val="both"/>
              <w:rPr>
                <w:rFonts w:eastAsia="Batang"/>
                <w:sz w:val="24"/>
                <w:szCs w:val="24"/>
              </w:rPr>
            </w:pPr>
            <w:r w:rsidRPr="005A162E">
              <w:rPr>
                <w:sz w:val="24"/>
                <w:szCs w:val="24"/>
              </w:rPr>
              <w:t>В случае положительной разницы, сделка признается в составе активов (дебиторская задолженность) у покупателя/ в составе обязательств (кредиторская задолженность) у продавца, отрицательной разницы - в составе обязательств (кредиторская задолженность) у покупателя/в составе активов (дебиторская задолженность) у продавца.</w:t>
            </w:r>
          </w:p>
        </w:tc>
      </w:tr>
      <w:tr w:rsidR="00D47306" w:rsidRPr="00433043" w14:paraId="7ABEA282" w14:textId="77777777" w:rsidTr="005A162E">
        <w:trPr>
          <w:trHeight w:val="77"/>
        </w:trPr>
        <w:tc>
          <w:tcPr>
            <w:tcW w:w="1984" w:type="dxa"/>
            <w:shd w:val="clear" w:color="auto" w:fill="A6A6A6"/>
          </w:tcPr>
          <w:p w14:paraId="1A9896B1" w14:textId="77777777" w:rsidR="00D47306" w:rsidRPr="00433043" w:rsidRDefault="00D47306" w:rsidP="00265CB7">
            <w:pPr>
              <w:pStyle w:val="-0"/>
              <w:jc w:val="both"/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</w:pPr>
            <w:r w:rsidRPr="00433043"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Дата и события, приводящего к обесценению </w:t>
            </w:r>
          </w:p>
        </w:tc>
        <w:tc>
          <w:tcPr>
            <w:tcW w:w="7371" w:type="dxa"/>
          </w:tcPr>
          <w:p w14:paraId="5A6C7D75" w14:textId="77777777" w:rsidR="00D47306" w:rsidRPr="00433043" w:rsidRDefault="00D47306" w:rsidP="00265CB7">
            <w:pPr>
              <w:pStyle w:val="a8"/>
              <w:ind w:left="318"/>
              <w:jc w:val="both"/>
              <w:rPr>
                <w:bCs/>
                <w:sz w:val="24"/>
                <w:szCs w:val="24"/>
              </w:rPr>
            </w:pPr>
          </w:p>
          <w:p w14:paraId="0F15C62D" w14:textId="52287F83" w:rsidR="00D47306" w:rsidRPr="00433043" w:rsidRDefault="00863A42" w:rsidP="00265CB7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Справедливая стоимость требований к кредитной организации выплатить денежный эквивалент драгоценных металлов корректируется в соответствии с Приложение 4.</w:t>
            </w:r>
          </w:p>
          <w:p w14:paraId="51606990" w14:textId="77777777" w:rsidR="00D47306" w:rsidRPr="00433043" w:rsidRDefault="00D47306" w:rsidP="00265CB7">
            <w:pPr>
              <w:pStyle w:val="afff9"/>
              <w:tabs>
                <w:tab w:val="clear" w:pos="0"/>
              </w:tabs>
              <w:spacing w:before="0" w:after="0"/>
              <w:ind w:left="284" w:firstLine="0"/>
              <w:jc w:val="both"/>
              <w:outlineLvl w:val="9"/>
              <w:rPr>
                <w:sz w:val="24"/>
              </w:rPr>
            </w:pPr>
          </w:p>
        </w:tc>
      </w:tr>
    </w:tbl>
    <w:p w14:paraId="2E9B4B2E" w14:textId="76705C41" w:rsidR="00B26D0D" w:rsidRPr="00B26D0D" w:rsidRDefault="00B26D0D" w:rsidP="00B26D0D">
      <w:pPr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021FEC41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600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0090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355"/>
    <w:rsid w:val="00E72DCB"/>
    <w:rsid w:val="00E73C37"/>
    <w:rsid w:val="00E746F9"/>
    <w:rsid w:val="00E75EA0"/>
    <w:rsid w:val="00E7798C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a1d7872c-6126-4a32-b4d6-b4aed00f16b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2631FD-1CBF-4E66-B67E-DD3773AD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Мартьянова</cp:lastModifiedBy>
  <cp:revision>4</cp:revision>
  <cp:lastPrinted>2019-12-16T11:46:00Z</cp:lastPrinted>
  <dcterms:created xsi:type="dcterms:W3CDTF">2024-02-06T10:41:00Z</dcterms:created>
  <dcterms:modified xsi:type="dcterms:W3CDTF">2024-02-09T12:07:00Z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